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D" w:rsidRDefault="0005081D">
      <w:pPr>
        <w:shd w:val="solid" w:color="FFFFFF" w:fill="auto"/>
        <w:autoSpaceDN w:val="0"/>
        <w:jc w:val="distribute"/>
        <w:rPr>
          <w:rFonts w:ascii="方正小标宋简体" w:eastAsia="方正小标宋简体" w:hAnsi="黑体" w:cs="黑体"/>
          <w:bCs/>
          <w:color w:val="FF0000"/>
          <w:spacing w:val="-20"/>
          <w:w w:val="52"/>
          <w:sz w:val="72"/>
          <w:szCs w:val="72"/>
          <w:shd w:val="clear" w:color="auto" w:fill="FFFFFF"/>
        </w:rPr>
      </w:pPr>
    </w:p>
    <w:p w:rsidR="0005081D" w:rsidRPr="00926AA7" w:rsidRDefault="002B3BA0">
      <w:pPr>
        <w:shd w:val="solid" w:color="FFFFFF" w:fill="auto"/>
        <w:autoSpaceDN w:val="0"/>
        <w:jc w:val="distribute"/>
        <w:rPr>
          <w:rFonts w:ascii="方正小标宋简体" w:eastAsia="方正小标宋简体" w:hAnsi="黑体" w:cs="黑体"/>
          <w:bCs/>
          <w:color w:val="FF0000"/>
          <w:spacing w:val="-20"/>
          <w:w w:val="52"/>
          <w:sz w:val="72"/>
          <w:szCs w:val="72"/>
          <w:shd w:val="clear" w:color="auto" w:fill="FFFFFF"/>
        </w:rPr>
      </w:pPr>
      <w:r w:rsidRPr="00926AA7">
        <w:rPr>
          <w:rFonts w:ascii="方正小标宋简体" w:eastAsia="方正小标宋简体" w:hAnsi="黑体" w:cs="黑体" w:hint="eastAsia"/>
          <w:bCs/>
          <w:color w:val="FF0000"/>
          <w:spacing w:val="-20"/>
          <w:w w:val="52"/>
          <w:sz w:val="72"/>
          <w:szCs w:val="72"/>
          <w:shd w:val="clear" w:color="auto" w:fill="FFFFFF"/>
        </w:rPr>
        <w:t>中共台州市纪律检查委员会派驻市教育局纪律检查组文件</w:t>
      </w:r>
    </w:p>
    <w:p w:rsidR="0005081D" w:rsidRDefault="0005081D">
      <w:pPr>
        <w:shd w:val="solid" w:color="FFFFFF" w:fill="auto"/>
        <w:autoSpaceDN w:val="0"/>
        <w:jc w:val="distribute"/>
        <w:rPr>
          <w:rFonts w:ascii="方正小标宋简体" w:eastAsia="方正小标宋简体" w:hAnsi="黑体" w:cs="黑体"/>
          <w:bCs/>
          <w:color w:val="FF0000"/>
          <w:spacing w:val="-20"/>
          <w:w w:val="52"/>
          <w:sz w:val="72"/>
          <w:szCs w:val="72"/>
          <w:shd w:val="clear" w:color="auto" w:fill="FFFFFF"/>
        </w:rPr>
      </w:pPr>
    </w:p>
    <w:p w:rsidR="0005081D" w:rsidRDefault="002B3BA0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驻台教纪</w:t>
      </w:r>
      <w:r>
        <w:rPr>
          <w:rFonts w:asciiTheme="minorEastAsia" w:hAnsiTheme="minorEastAsia" w:cstheme="minorEastAsia" w:hint="eastAsia"/>
          <w:sz w:val="32"/>
          <w:szCs w:val="32"/>
        </w:rPr>
        <w:t>[2016]1</w:t>
      </w:r>
      <w:r>
        <w:rPr>
          <w:rFonts w:asciiTheme="minorEastAsia" w:hAnsiTheme="minorEastAsia" w:cstheme="minorEastAsia" w:hint="eastAsia"/>
          <w:sz w:val="32"/>
          <w:szCs w:val="32"/>
        </w:rPr>
        <w:t>号</w:t>
      </w:r>
    </w:p>
    <w:p w:rsidR="0005081D" w:rsidRDefault="0005081D">
      <w:pPr>
        <w:jc w:val="center"/>
        <w:rPr>
          <w:sz w:val="44"/>
          <w:szCs w:val="44"/>
        </w:rPr>
      </w:pPr>
      <w:r w:rsidRPr="0005081D">
        <w:rPr>
          <w:sz w:val="44"/>
        </w:rPr>
        <w:pict>
          <v:line id="_x0000_s2050" style="position:absolute;left:0;text-align:left;z-index:251658240" from="-12.1pt,16.15pt" to="443.9pt,16.2pt" filled="t" fillcolor="red" strokecolor="red" strokeweight="2.25pt"/>
        </w:pict>
      </w:r>
    </w:p>
    <w:p w:rsidR="0005081D" w:rsidRDefault="000508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5081D" w:rsidRDefault="002B3B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中共台州市纪律检查委员会派驻市教育局纪律检查组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年工作要点</w:t>
      </w:r>
    </w:p>
    <w:p w:rsidR="0005081D" w:rsidRDefault="0005081D">
      <w:pPr>
        <w:jc w:val="center"/>
        <w:rPr>
          <w:sz w:val="44"/>
          <w:szCs w:val="44"/>
        </w:rPr>
      </w:pPr>
    </w:p>
    <w:p w:rsidR="0005081D" w:rsidRDefault="002B3BA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根据上级纪委要求，结合台州市教育发展中心工作，现制定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年工作要点如下：</w:t>
      </w:r>
      <w:bookmarkStart w:id="0" w:name="_GoBack"/>
      <w:bookmarkEnd w:id="0"/>
    </w:p>
    <w:p w:rsidR="0005081D" w:rsidRDefault="002B3BA0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一、更加突出纪律建设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、深入开展纪律教育。结合“两学一做”学习教育，把党的纪律教育纳入教育系统各级党员干部培训的重要内容。继续组织全体党员深入学习《党章》、《准则》、《条例》</w:t>
      </w:r>
      <w:r>
        <w:rPr>
          <w:rFonts w:hint="eastAsia"/>
          <w:sz w:val="32"/>
          <w:szCs w:val="32"/>
        </w:rPr>
        <w:lastRenderedPageBreak/>
        <w:t>和《习近平关于严明党的纪律和规矩论述摘编》等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，引导广大党员特别是领导干部牢固树立党章党规党纪意识。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、严肃党内政治生活。认真落实“三会一课”、党内民主评议、领导干部双重组织生活会和民主生活会等制度，运用好批评与自我批评这个武器，确保党内政治生活常态化和严肃性。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、加强纪律执行督查。以“六项纪律”为尺子，监督检查各级党组织和每个党员的行为。加强对课堂、</w:t>
      </w:r>
      <w:r>
        <w:rPr>
          <w:rFonts w:hint="eastAsia"/>
          <w:sz w:val="32"/>
          <w:szCs w:val="32"/>
        </w:rPr>
        <w:t>讲座、论坛、学术报告会等纪律执行情况的监督检查，牢牢把握意识形态工作的领导权、主导权。建立健全纪律执行问责机制，对执行纪律不力的坚决追究责任。推动教育系统重点工作的落实，确保党的教育政策和上级工作部署在台州</w:t>
      </w:r>
      <w:r>
        <w:rPr>
          <w:rFonts w:hint="eastAsia"/>
          <w:sz w:val="32"/>
          <w:szCs w:val="32"/>
        </w:rPr>
        <w:t>有效执行</w:t>
      </w:r>
      <w:r>
        <w:rPr>
          <w:rFonts w:hint="eastAsia"/>
          <w:sz w:val="32"/>
          <w:szCs w:val="32"/>
        </w:rPr>
        <w:t>。</w:t>
      </w:r>
    </w:p>
    <w:p w:rsidR="0005081D" w:rsidRDefault="002B3BA0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二、从严落实管党治党主体责任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协助归口监督单位党委加强党风建设和组织协调反腐败工作。结合部门实际，向归口监督单位党委提出党风廉政建设和反腐败工作的建议。协助抓好本部门党风廉政建设和反腐败斗争思路谋划、工作部署和责任分工。协助加强对党风廉政建设和反腐败工作落实情况的监督检查，督促本部门领导班子成员履行好“一岗双责”，督促相关部门履行好牵头责任，并协开展党风廉政建设责任制落实情况的监督检查和考核评定工作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、严肃问责追责。运用批评教育、诫勉谈话、通报批</w:t>
      </w:r>
      <w:r>
        <w:rPr>
          <w:rFonts w:hint="eastAsia"/>
          <w:sz w:val="32"/>
          <w:szCs w:val="32"/>
        </w:rPr>
        <w:lastRenderedPageBreak/>
        <w:t>评、组织处理、纪律处分等多种方式，坚持“一案双查”，点名道姓通报曝光典型案例，以问责</w:t>
      </w:r>
      <w:r>
        <w:rPr>
          <w:rFonts w:hint="eastAsia"/>
          <w:sz w:val="32"/>
          <w:szCs w:val="32"/>
        </w:rPr>
        <w:t>追责倒逼各级党组织和党员领导干部落实主体责任。严格执行台州市党风廉政建设约谈工作办法，加强谈话提醒。</w:t>
      </w:r>
    </w:p>
    <w:p w:rsidR="0005081D" w:rsidRDefault="002B3BA0" w:rsidP="00926AA7">
      <w:pPr>
        <w:ind w:firstLineChars="200" w:firstLine="643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sz w:val="32"/>
          <w:szCs w:val="32"/>
        </w:rPr>
        <w:t>健全党风廉政建设情况分析会制度。进一步发挥党风廉政建设情况分析会在廉政建设中的事前防范、事中纠正功能，促进教育系统的党风廉政建设。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、开展党风廉政建设巡查。建立党风廉政建设巡查制度，对浙江大学台州研究院、台州电大两家单位开展党风廉政建设巡查。</w:t>
      </w:r>
      <w:r>
        <w:rPr>
          <w:rFonts w:hint="eastAsia"/>
          <w:sz w:val="32"/>
          <w:szCs w:val="32"/>
        </w:rPr>
        <w:t xml:space="preserve"> 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、加强对权力运行的有效防控。突出监督重点，加强“三重一大”事项决策的过程监督，建立重大事项报送制度。建立领导干部廉政档案。</w:t>
      </w:r>
    </w:p>
    <w:p w:rsidR="0005081D" w:rsidRDefault="002B3BA0" w:rsidP="00926AA7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三、高标准落实中央八项规定精神</w:t>
      </w:r>
    </w:p>
    <w:p w:rsidR="0005081D" w:rsidRDefault="002B3BA0">
      <w:pPr>
        <w:ind w:firstLineChars="262" w:firstLine="83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、大力开展“整风肃纪”活动。全面深化教育系统作风建设，深入开展师德师风建设和教育行风建设。进一步抓好中央八项规定精神的落实，巩固成果，防止反弹。</w:t>
      </w:r>
    </w:p>
    <w:p w:rsidR="0005081D" w:rsidRDefault="002B3BA0">
      <w:pPr>
        <w:ind w:firstLineChars="262" w:firstLine="83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注重抓早抓小。建立健全“四风”问题方面的信访和案件定期分析制度，排查反映党员干部问题线索。关注重要环节和“关键少数”，着力发现党员干部作风方面的苗头性、倾向性问题，及时进行提醒、函询和诫勉谈话。</w:t>
      </w:r>
    </w:p>
    <w:p w:rsidR="0005081D" w:rsidRDefault="002B3BA0">
      <w:pPr>
        <w:ind w:firstLineChars="262" w:firstLine="83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、紧盯突出问题。研判“四风”问题新形式、新动</w:t>
      </w:r>
      <w:r>
        <w:rPr>
          <w:rFonts w:hint="eastAsia"/>
          <w:sz w:val="32"/>
          <w:szCs w:val="32"/>
        </w:rPr>
        <w:lastRenderedPageBreak/>
        <w:t>向，深入剖析典型案件，掌握发案规律，捕捉“四风”问题隐身变形方式。及时开展专项治理，坚决杜绝搞变通、玩规避的行为，</w:t>
      </w:r>
      <w:r>
        <w:rPr>
          <w:rFonts w:hint="eastAsia"/>
          <w:sz w:val="32"/>
          <w:szCs w:val="32"/>
        </w:rPr>
        <w:t>有效遏制“四风”问题蔓延。</w:t>
      </w:r>
    </w:p>
    <w:p w:rsidR="0005081D" w:rsidRDefault="002B3BA0">
      <w:pPr>
        <w:ind w:firstLineChars="262" w:firstLine="83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坚持常态化督查。以酒局、牌局为重点，坚决从严查处违规收送礼品礼金、公款吃喝、变相公款旅游、违规出国（境）、参加谢师宴和升学宴等问题。对“四风”问题禁而不绝、问题成堆和整改不力的，要加大问责力度，坚决防止“四风”反弹回潮。</w:t>
      </w:r>
      <w:r>
        <w:rPr>
          <w:rFonts w:hint="eastAsia"/>
          <w:sz w:val="32"/>
          <w:szCs w:val="32"/>
        </w:rPr>
        <w:t xml:space="preserve"> </w:t>
      </w:r>
    </w:p>
    <w:p w:rsidR="0005081D" w:rsidRDefault="002B3BA0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四、践行监督执纪“四种形态”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、强化日常监督。综合运用诫勉谈话、组织处理、纪律处分等多种方式开展执纪，及时了解掌握党员干部的苗头性、倾向性问题。抓早抓小，进行谈话函询，约谈提醒，把违纪行为遏制在萌芽状态。</w:t>
      </w:r>
      <w:r>
        <w:rPr>
          <w:rFonts w:hint="eastAsia"/>
          <w:sz w:val="32"/>
          <w:szCs w:val="32"/>
        </w:rPr>
        <w:t xml:space="preserve"> 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、强化治病救人。坚持把纪律处分和组织处</w:t>
      </w:r>
      <w:r>
        <w:rPr>
          <w:rFonts w:hint="eastAsia"/>
          <w:sz w:val="32"/>
          <w:szCs w:val="32"/>
        </w:rPr>
        <w:t>理相结合，把监督执纪问责与查廉政档案、查个人有关事项报告、查问题线索、查违纪行为相结合，甄别不廉洁自律、“带病在岗”的党员干部，及时给予轻处分及相关处理。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强化震慑效果。始终保持纪律审查的高压态势，坚决遏制教育系统腐败问题。严肃查处领导干部插手招生考试、工程建设、招标采购、职称评定、校办企业改制、失职渎职案件；贪污、套取、挪用科研经费的案件；利用教育资源寻租腐败的案件，坚决整治和查处侵害群众利益的不正之风和</w:t>
      </w:r>
      <w:r>
        <w:rPr>
          <w:rFonts w:hint="eastAsia"/>
          <w:sz w:val="32"/>
          <w:szCs w:val="32"/>
        </w:rPr>
        <w:lastRenderedPageBreak/>
        <w:t>腐败问题。重点盯住十八大后仍然不收敛、不收手，问题线索反映集中、群众反映强烈，现在重要岗位，且可</w:t>
      </w:r>
      <w:r>
        <w:rPr>
          <w:rFonts w:hint="eastAsia"/>
          <w:sz w:val="32"/>
          <w:szCs w:val="32"/>
        </w:rPr>
        <w:t>能还要提拔使用的领导干部这“三类人”，特别对三类情况集于一身的领导干部，要作为重中之重。</w:t>
      </w:r>
    </w:p>
    <w:p w:rsidR="0005081D" w:rsidRDefault="002B3BA0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五、努力促进教育公平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、进一步规范办学行为。进一步巩固“阳光招生”成果，确保公办中小学招生工作阳光操作，公开透明。巩固深化义务教育阶段公办学校“零择校”，进一步规范普通重点高中保送生、特长生、民办学校招生等政策和程序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、全面推进教育“阳光工程”建设。全面推进党务公开、校务公开、财务公开，做到事项全公开、过程全规范、结果全透明、监督全方位。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、推进各专项督查。推进“有偿补课”专项治理，对顶风违纪的教师和学校</w:t>
      </w:r>
      <w:r>
        <w:rPr>
          <w:rFonts w:hint="eastAsia"/>
          <w:sz w:val="32"/>
          <w:szCs w:val="32"/>
        </w:rPr>
        <w:t>严肃查处、严厉追责、公开曝光，直至问责教育行政部门主要领导。推进教育收费专项检查，确保上级有关教育收费政策执行到位。推进教育惠民政策督查，确保惠民政策落到实处、惠及学生。</w:t>
      </w:r>
    </w:p>
    <w:p w:rsidR="0005081D" w:rsidRDefault="002B3BA0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六、切实提高履职能力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、加强纪检干部队伍建设。加强学习，自觉维护和执行党的各项纪律，不断提高政治素质和业务能力。持续深化“三转”，聚集主业，严格履行监督执纪问责。加强对高校纪检监察工作的协助指导，健全党风廉政建设组织领导机制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>
        <w:rPr>
          <w:rFonts w:hint="eastAsia"/>
          <w:sz w:val="32"/>
          <w:szCs w:val="32"/>
        </w:rPr>
        <w:t>、建立健全工作机制。建立工作例会制度、工作报告制度、参加相关会议制度。完善责任追究情况定期报告、责任追究</w:t>
      </w:r>
      <w:r>
        <w:rPr>
          <w:rFonts w:hint="eastAsia"/>
          <w:sz w:val="32"/>
          <w:szCs w:val="32"/>
        </w:rPr>
        <w:t>典型问题通报曝光制度。</w:t>
      </w:r>
    </w:p>
    <w:p w:rsidR="0005081D" w:rsidRDefault="002B3BA0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、查、补各项工作短板。将在工作理念、工作业务、工作效率、工作方法等方面查找不足，加强提升。加强对标，确定将杭州市纪委驻市教育局纪检组作为学习标兵，进一步提升工作水平。</w:t>
      </w:r>
    </w:p>
    <w:p w:rsidR="0005081D" w:rsidRDefault="0005081D">
      <w:pPr>
        <w:ind w:firstLineChars="200" w:firstLine="640"/>
        <w:jc w:val="left"/>
        <w:rPr>
          <w:sz w:val="32"/>
          <w:szCs w:val="32"/>
        </w:rPr>
      </w:pPr>
    </w:p>
    <w:p w:rsidR="0005081D" w:rsidRDefault="002B3BA0">
      <w:pPr>
        <w:ind w:firstLine="40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中共台州市纪委派驻市教育局纪检组　　　　</w:t>
      </w:r>
    </w:p>
    <w:p w:rsidR="0005081D" w:rsidRDefault="002B3BA0">
      <w:pPr>
        <w:ind w:firstLine="40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 xml:space="preserve">日　　</w:t>
      </w: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8D7859" w:rsidRDefault="008D7859">
      <w:pPr>
        <w:ind w:firstLine="405"/>
        <w:jc w:val="right"/>
        <w:rPr>
          <w:rFonts w:hint="eastAsia"/>
          <w:sz w:val="32"/>
          <w:szCs w:val="32"/>
        </w:rPr>
      </w:pPr>
    </w:p>
    <w:p w:rsidR="0005081D" w:rsidRDefault="0005081D">
      <w:pPr>
        <w:ind w:firstLine="405"/>
        <w:jc w:val="right"/>
        <w:rPr>
          <w:sz w:val="32"/>
          <w:szCs w:val="32"/>
        </w:rPr>
      </w:pPr>
      <w:r w:rsidRPr="0005081D">
        <w:rPr>
          <w:spacing w:val="-20"/>
          <w:sz w:val="32"/>
        </w:rPr>
        <w:pict>
          <v:line id="_x0000_s2054" style="position:absolute;left:0;text-align:left;z-index:251665408" from="-4.05pt,29.85pt" to="424.6pt,29.9pt" filled="t"/>
        </w:pict>
      </w:r>
    </w:p>
    <w:p w:rsidR="0005081D" w:rsidRDefault="002B3BA0">
      <w:pPr>
        <w:spacing w:line="500" w:lineRule="exact"/>
        <w:jc w:val="left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抄送：省纪委驻省教育厅纪检组，市纪委、市监察局，市教育局、</w:t>
      </w:r>
    </w:p>
    <w:p w:rsidR="0005081D" w:rsidRDefault="002B3BA0">
      <w:pPr>
        <w:spacing w:line="500" w:lineRule="exact"/>
        <w:jc w:val="left"/>
        <w:rPr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台州电大、浙大台州研究院，各市属高校</w:t>
      </w:r>
      <w:r>
        <w:rPr>
          <w:rFonts w:hint="eastAsia"/>
          <w:spacing w:val="-20"/>
          <w:sz w:val="32"/>
          <w:szCs w:val="32"/>
        </w:rPr>
        <w:t>，各县（市</w:t>
      </w:r>
      <w:r w:rsidR="00FE47FB">
        <w:rPr>
          <w:rFonts w:hint="eastAsia"/>
          <w:spacing w:val="-20"/>
          <w:sz w:val="32"/>
          <w:szCs w:val="32"/>
        </w:rPr>
        <w:t>、</w:t>
      </w:r>
      <w:r>
        <w:rPr>
          <w:rFonts w:hint="eastAsia"/>
          <w:spacing w:val="-20"/>
          <w:sz w:val="32"/>
          <w:szCs w:val="32"/>
        </w:rPr>
        <w:t>区）教育局</w:t>
      </w:r>
    </w:p>
    <w:p w:rsidR="0005081D" w:rsidRDefault="0005081D">
      <w:pPr>
        <w:jc w:val="left"/>
        <w:rPr>
          <w:spacing w:val="-20"/>
          <w:sz w:val="32"/>
          <w:szCs w:val="32"/>
        </w:rPr>
      </w:pPr>
      <w:r w:rsidRPr="0005081D">
        <w:rPr>
          <w:spacing w:val="-20"/>
          <w:sz w:val="32"/>
        </w:rPr>
        <w:pict>
          <v:line id="_x0000_s2053" style="position:absolute;z-index:251663360" from="-5.8pt,2.3pt" to="422.85pt,2.35pt" filled="t"/>
        </w:pict>
      </w:r>
      <w:r w:rsidRPr="0005081D">
        <w:rPr>
          <w:spacing w:val="-20"/>
          <w:sz w:val="32"/>
        </w:rPr>
        <w:pict>
          <v:line id="_x0000_s2051" style="position:absolute;z-index:251659264" from="-4.65pt,33.75pt" to="424pt,33.8pt" filled="t"/>
        </w:pict>
      </w:r>
      <w:r w:rsidR="002B3BA0">
        <w:rPr>
          <w:rFonts w:hint="eastAsia"/>
          <w:spacing w:val="-20"/>
          <w:sz w:val="32"/>
          <w:szCs w:val="32"/>
        </w:rPr>
        <w:t>中共台州市纪委派驻市教育局纪检组</w:t>
      </w:r>
      <w:r w:rsidR="002B3BA0">
        <w:rPr>
          <w:rFonts w:hint="eastAsia"/>
          <w:spacing w:val="-20"/>
          <w:sz w:val="32"/>
          <w:szCs w:val="32"/>
        </w:rPr>
        <w:t>2016</w:t>
      </w:r>
      <w:r w:rsidR="002B3BA0">
        <w:rPr>
          <w:rFonts w:hint="eastAsia"/>
          <w:spacing w:val="-20"/>
          <w:sz w:val="32"/>
          <w:szCs w:val="32"/>
        </w:rPr>
        <w:t>年</w:t>
      </w:r>
      <w:r w:rsidR="002B3BA0">
        <w:rPr>
          <w:rFonts w:hint="eastAsia"/>
          <w:spacing w:val="-20"/>
          <w:sz w:val="32"/>
          <w:szCs w:val="32"/>
        </w:rPr>
        <w:t>3</w:t>
      </w:r>
      <w:r w:rsidR="002B3BA0">
        <w:rPr>
          <w:rFonts w:hint="eastAsia"/>
          <w:spacing w:val="-20"/>
          <w:sz w:val="32"/>
          <w:szCs w:val="32"/>
        </w:rPr>
        <w:t>月</w:t>
      </w:r>
      <w:r w:rsidR="002B3BA0">
        <w:rPr>
          <w:rFonts w:hint="eastAsia"/>
          <w:spacing w:val="-20"/>
          <w:sz w:val="32"/>
          <w:szCs w:val="32"/>
        </w:rPr>
        <w:t>16</w:t>
      </w:r>
      <w:r w:rsidR="002B3BA0">
        <w:rPr>
          <w:rFonts w:hint="eastAsia"/>
          <w:spacing w:val="-20"/>
          <w:sz w:val="32"/>
          <w:szCs w:val="32"/>
        </w:rPr>
        <w:t>日印发</w:t>
      </w:r>
    </w:p>
    <w:sectPr w:rsidR="0005081D" w:rsidSect="000508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A0" w:rsidRDefault="002B3BA0" w:rsidP="0005081D">
      <w:r>
        <w:separator/>
      </w:r>
    </w:p>
  </w:endnote>
  <w:endnote w:type="continuationSeparator" w:id="1">
    <w:p w:rsidR="002B3BA0" w:rsidRDefault="002B3BA0" w:rsidP="0005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1D" w:rsidRDefault="000508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5081D" w:rsidRDefault="000508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2B3BA0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FE47FB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A0" w:rsidRDefault="002B3BA0" w:rsidP="0005081D">
      <w:r>
        <w:separator/>
      </w:r>
    </w:p>
  </w:footnote>
  <w:footnote w:type="continuationSeparator" w:id="1">
    <w:p w:rsidR="002B3BA0" w:rsidRDefault="002B3BA0" w:rsidP="00050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F6E"/>
    <w:rsid w:val="000074EE"/>
    <w:rsid w:val="00013830"/>
    <w:rsid w:val="00024CD3"/>
    <w:rsid w:val="00043FD7"/>
    <w:rsid w:val="0005081D"/>
    <w:rsid w:val="0005729F"/>
    <w:rsid w:val="000F7260"/>
    <w:rsid w:val="001A2E92"/>
    <w:rsid w:val="0029756C"/>
    <w:rsid w:val="002B3BA0"/>
    <w:rsid w:val="002D750A"/>
    <w:rsid w:val="00352882"/>
    <w:rsid w:val="00365320"/>
    <w:rsid w:val="00370538"/>
    <w:rsid w:val="0037647C"/>
    <w:rsid w:val="003B77E8"/>
    <w:rsid w:val="00556E91"/>
    <w:rsid w:val="005F4686"/>
    <w:rsid w:val="00616A01"/>
    <w:rsid w:val="00620B5D"/>
    <w:rsid w:val="00630387"/>
    <w:rsid w:val="00652343"/>
    <w:rsid w:val="00693801"/>
    <w:rsid w:val="00695418"/>
    <w:rsid w:val="006D0AA1"/>
    <w:rsid w:val="006D2681"/>
    <w:rsid w:val="006D2852"/>
    <w:rsid w:val="006F7FEB"/>
    <w:rsid w:val="007A02D4"/>
    <w:rsid w:val="007F07EF"/>
    <w:rsid w:val="00835383"/>
    <w:rsid w:val="008435FD"/>
    <w:rsid w:val="00880F6E"/>
    <w:rsid w:val="008D7859"/>
    <w:rsid w:val="008F26DD"/>
    <w:rsid w:val="00926AA7"/>
    <w:rsid w:val="00953564"/>
    <w:rsid w:val="009E67DA"/>
    <w:rsid w:val="00A00F72"/>
    <w:rsid w:val="00A264AE"/>
    <w:rsid w:val="00A70C48"/>
    <w:rsid w:val="00AB271A"/>
    <w:rsid w:val="00AC50D5"/>
    <w:rsid w:val="00AC7247"/>
    <w:rsid w:val="00AD3D6A"/>
    <w:rsid w:val="00AF3DF9"/>
    <w:rsid w:val="00BE229D"/>
    <w:rsid w:val="00C42A3D"/>
    <w:rsid w:val="00C45E2F"/>
    <w:rsid w:val="00CA5C91"/>
    <w:rsid w:val="00CC3992"/>
    <w:rsid w:val="00CD2CDE"/>
    <w:rsid w:val="00D978D6"/>
    <w:rsid w:val="00DC7388"/>
    <w:rsid w:val="00DE20BC"/>
    <w:rsid w:val="00E21289"/>
    <w:rsid w:val="00EA68B2"/>
    <w:rsid w:val="00ED058D"/>
    <w:rsid w:val="00EE5E6F"/>
    <w:rsid w:val="00F06592"/>
    <w:rsid w:val="00F65810"/>
    <w:rsid w:val="00FE47FB"/>
    <w:rsid w:val="134D3B55"/>
    <w:rsid w:val="1FB012A6"/>
    <w:rsid w:val="743B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5081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050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5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508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5081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5081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508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4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381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42</cp:revision>
  <dcterms:created xsi:type="dcterms:W3CDTF">2016-03-31T04:34:00Z</dcterms:created>
  <dcterms:modified xsi:type="dcterms:W3CDTF">2016-04-13T08:12:00Z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